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Focus tematico del seminario 29/06/2022 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6"/>
          <w:szCs w:val="26"/>
        </w:rPr>
      </w:pPr>
      <w:bookmarkStart w:colFirst="0" w:colLast="0" w:name="_heading=h.k3skhzaqwao5" w:id="1"/>
      <w:bookmarkEnd w:id="1"/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rtl w:val="0"/>
        </w:rPr>
        <w:t xml:space="preserve">Una necessaria lettura globale per affrontare le sfide locali. L’identità non è perimetro ma relazione. Forme di relazione e forme di produzione che costituiscono la dimensione rurale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focus del seminario odierno cui state partecipando, promosso dall'Associazione REV Green e momento costituente del percorso e dell'attività informativa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- cui maggiori dettagli potete trovare sia nella relazione introduttiva sia nella sezione SRAI (Spazi Rurali di Autoformazione ed Informazione) del sito www.revgreen.it - come i precedenti focus esprime una consapevolmente parziale chiave di lettura dell'asse tematico principale di analisi e di sviluppo dei lavori del laboratorio.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Come emerge chiaramente dal paper allegato nel kit press che vi è stato distribuito  il laboratorio odierno ha carattere e contenuto estremamente sperimentale. Declinare ed articolare, su una tela già fortemente sperimentale, una lettura parziale - frutto ed elaborazione del lavoro di ascolto, confronto e sintesi promosso e portato avanti dalla nostra Associazione - può risultare sgrammaticato se non presuntuoso; nonostante ciò (e riteniamo necessario condividere con voi la piena consapevolezza della forzatura), in continuità con gli appuntamenti già realizzati, abbiamo voluto porre alla vostra attenzione e condividere nel dibattito odierno le analisi e le valutazioni elaborate nel nostro percorso.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L’impoverimento del capitale umano del nostro Paese, l’allontanamento dei territori e delle persone “dalla percezione dei diritti, dei doveri e della dignità di un sistema comune” hanno tragicamente disossato il rapporto tra Politica, tra governance e tessuto sociale ed economico. 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 questo fenomeno è divenuto un moloch mostruoso che vede la provincia di gran parte dell’Italia “allontanarsi dai processi costituenti, quasi avulsa a causa della percezione (reale o fittizia.. a voi la risposta) di una non partecipazione attiva ai processi, ai tempi, alle strategie”. Ed in questo emerge con forza la difficoltà di </w:t>
      </w:r>
      <w:r w:rsidDel="00000000" w:rsidR="00000000" w:rsidRPr="00000000">
        <w:rPr>
          <w:rFonts w:ascii="Lora" w:cs="Lora" w:eastAsia="Lora" w:hAnsi="Lora"/>
          <w:rtl w:val="0"/>
        </w:rPr>
        <w:t xml:space="preserve">reinterpretare</w:t>
      </w:r>
      <w:r w:rsidDel="00000000" w:rsidR="00000000" w:rsidRPr="00000000">
        <w:rPr>
          <w:rFonts w:ascii="Lora" w:cs="Lora" w:eastAsia="Lora" w:hAnsi="Lora"/>
          <w:rtl w:val="0"/>
        </w:rPr>
        <w:t xml:space="preserve"> ruoli, funzioni, traiettorie nella dimensione post-industriale. 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Non più il metal-mezzadro, non più comparti fini a sé stessi e guidati dal ruolo unico dell’industria, ma la necessità di re-immaginare un nuovo paradigma produttivo attraverso la trasversalità di filiera, di comparti. Mediante l’aggregazione, la dialettica, la strategia.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Ed i dati, le sfumature che emergono dall’inchiesta e  dallo studio che abbiamo realizzato come Associazione REV Green, attraverso interviste, focus e confronti dipingono con intensità la necessità di re-immaginare, declinare nuovi meccanismi e nuove traiettorie di crescita del sistema rurale regionale e territoriale.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Tra le notevoli  tinte fosche emergono con forza processi quali l’abbandono scolastico, l’altissimo numero dei NEET che caratterizza le province, così come la disoccupazione femminile, o ancora fenomeni sempre maggiori di sommerso, di caporalato, la riduzione dei servizi e del welfare. Va aumentando di volume e di intensità quella nube foriera di depauperamento culturale e di indebolimento sociale. Si perdono nei vuoti e nelle ridondanze, nelle scatole vuote e nell’incapacità di “far sistema”.</w:t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 anche tra i san pietrini, anche nelle incrinature dell’asfalto nascono i fiori. Ed in questo periodo in cui le infrastrutture materiali ed immateriali stanno cedendo, a causa anche di un recente passato in cui noi,se non tutti in molti, abbiamo abbandonato – traditi, disillusi, insoddisfatti – le responsabilità dell’essere soggetti costituenti ed in cui abbiamo lasciato che la Politica si </w:t>
      </w:r>
      <w:r w:rsidDel="00000000" w:rsidR="00000000" w:rsidRPr="00000000">
        <w:rPr>
          <w:rFonts w:ascii="Lora" w:cs="Lora" w:eastAsia="Lora" w:hAnsi="Lora"/>
          <w:rtl w:val="0"/>
        </w:rPr>
        <w:t xml:space="preserve">tramutasse</w:t>
      </w:r>
      <w:r w:rsidDel="00000000" w:rsidR="00000000" w:rsidRPr="00000000">
        <w:rPr>
          <w:rFonts w:ascii="Lora" w:cs="Lora" w:eastAsia="Lora" w:hAnsi="Lora"/>
          <w:rtl w:val="0"/>
        </w:rPr>
        <w:t xml:space="preserve"> in una costante kermesse di  spot e di obiettivi di piccolo cabotaggio (da Politica con la P maiuscola a politica triste e di interesse) in cui non siamo stati in grado di costruire architetture economiche e sociali in grado di avvicinare le province all’impero, proprio in questo periodo alcune esperienze, alcune tendenze, alcune letture colorano con pastelli e sfumature sgargianti il nostro moleskine.</w:t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 esperienze dei Gruppi di acquisto solidale in termini di aggregazione dell’offerta ma anche e, soprattutto, di “cultura del sano ed attenzione ai valori etici”; il fenomeno e le potenzialità – da praticare, da ottimizzare – delle cooperative di comunità; la costruzione di realtà auto-imprenditoriali in grado di rigenerare un patrimonio comune come le terre pubbliche; l’attenzione sempre maggiore (..era ora..) alle tematiche ambientali sia da parte dei consumatori che dei produttori; la capacità (in termini di risultati e di vivibilità) di inclusione sociale del tessuto agricolo.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Questo ed altri elementi fanno emergere con forza il desiderio, la necessità di praticare e di condividere “valori positivi, autentici, sostenibili”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 vivere eticamente. In termini ambientali, produttivi, culturali.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</w:t>
      </w:r>
      <w:r w:rsidDel="00000000" w:rsidR="00000000" w:rsidRPr="00000000">
        <w:rPr>
          <w:rFonts w:ascii="Lora" w:cs="Lora" w:eastAsia="Lora" w:hAnsi="Lora"/>
          <w:rtl w:val="0"/>
        </w:rPr>
        <w:t xml:space="preserve">tal</w:t>
      </w:r>
      <w:r w:rsidDel="00000000" w:rsidR="00000000" w:rsidRPr="00000000">
        <w:rPr>
          <w:rFonts w:ascii="Lora" w:cs="Lora" w:eastAsia="Lora" w:hAnsi="Lora"/>
          <w:rtl w:val="0"/>
        </w:rPr>
        <w:t xml:space="preserve"> ottica risulta fondamentale porre al centro del tavolo di lavoro i beni comuni.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definizione di beni comuni, secondo l’interpretazione di Stefano Rodotà, «rinvia al fatto che essi sono indispensabili per la soddisfazione di bisogni fondamentali delle persone. 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Si istituisce così un nuovo rapporto tra Il sentiero strettissimo aperto tra la gestione comunitaria e/o cooperativa dei beni comuni, in dialogo con le istituzioni da un lato, e dall’altro la loro esplicita dismissione da parte pubblica come la loro esternalizzazione camuffata da un malinteso principio di sussidiarietà, è il crinale lungo il quale si sono mosse le esperienze europee e italiane che hanno provato a pensare e concretizzare il dettato costituzionale nella direzione indicata da Rodotà. mondo delle persone e mondo dei beni» (Rodotà, 2013).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beni comuni possono essere risorse o infrastrutture fisiche o immateriali soggette a modelli di governance e gestione caratterizzati da un uso condiviso e appropriazione comune dei beni/servizi e da un accesso aperto ed eguale. </w:t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L’attivazione propositiva di un bene comune consente di dare una risposta pratica e attuabile alle perduranti crisi ecologiche, alla disoccupazione, al progressivo scadimento della qualità degli alimenti, alla frammentazione del tessuto sociale rurale. 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Tra i settori che registrano un cambiamento ed una forte innovazione sociale e normativa orientate ai beni comuni c’è quello dell’agricoltura, dove si stanno sperimentando forme di gestione condivisa dei fattori produttivi e nuovi approcci di mutualismo comunitario.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questo la grande diffusione di orti urbani, giardini condivisi, aziende agricole collettive, creati e curati da associazioni di vicini su piccoli appezzamenti messi a disposizione dagli enti locali o occupati abusivamente, sono delle parti di campagna inserite nelle città il cui ruolo non è soltanto quello di offrire ai cittadini l’opportunità di “sporcarsi le mani con la Terra”. </w:t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Esse sono esperienze viventi della ricerca di un nuovo equilibrio tra esseri umani e ecosistemi, che passa attraverso la reciproca responsabilità attivata da una relazione di cura, un’esperienza non mediata dal denaro, ma animata dalla partecipazione al comune destino di viventi.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-335279</wp:posOffset>
          </wp:positionV>
          <wp:extent cx="1105853" cy="7109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-171449</wp:posOffset>
          </wp:positionV>
          <wp:extent cx="3037523" cy="373466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Vb9/rovBldi1z66KTTLmQ2ZcQ==">CgMxLjAyDWgudXdra3Z6M3cxaXcyDmguazNza2h6YXF3YW81MghoLmdqZGd4czgAciExQnVuTjYteXJsb3FLVzVXQ3RsZnZYVWhUcHpDV2x5TzQ=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2024-10-24T14:41:00Z</dcterms:created>
  <dc:creator>Chiara Lucia Guarino</dc:creator>
</cp:coreProperties>
</file>